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R4-2201404</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RRM requirements for FDM based intra-band con-current SL operation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6.15.6.1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 there were discussions on interruptions related issues in SL enhancements.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
            </w:pPr>
            <w:r>
              <w:t xml:space="preserve">WF – 2.1.1 SLSS measurement per SL-DRX cycle </w:t>
            </w:r>
          </w:p>
          <w:p>
            <w:pPr>
              <w:rPr>
                <w:rFonts w:eastAsia="Malgun Gothic"/>
                <w:highlight w:val="green"/>
                <w:lang w:val="sv-SE"/>
              </w:rPr>
            </w:pPr>
            <w:r>
              <w:rPr>
                <w:rFonts w:eastAsia="Malgun Gothic"/>
                <w:highlight w:val="green"/>
                <w:lang w:val="sv-SE"/>
              </w:rPr>
              <w:t>Agreement</w:t>
            </w:r>
          </w:p>
          <w:p>
            <w:pPr>
              <w:pStyle w:val="26"/>
              <w:numPr>
                <w:ilvl w:val="0"/>
                <w:numId w:val="6"/>
              </w:numPr>
              <w:overflowPunct w:val="0"/>
              <w:autoSpaceDE w:val="0"/>
              <w:autoSpaceDN w:val="0"/>
              <w:adjustRightInd w:val="0"/>
              <w:spacing w:line="259" w:lineRule="auto"/>
              <w:contextualSpacing w:val="0"/>
              <w:jc w:val="both"/>
              <w:textAlignment w:val="baseline"/>
              <w:rPr>
                <w:highlight w:val="green"/>
                <w:lang w:val="en-US" w:eastAsia="zh-CN"/>
              </w:rPr>
            </w:pPr>
            <w:r>
              <w:rPr>
                <w:highlight w:val="green"/>
                <w:lang w:val="en-US" w:eastAsia="zh-CN"/>
              </w:rPr>
              <w:t>For initialize/cease of SLSS transmission requirement</w:t>
            </w:r>
          </w:p>
          <w:p>
            <w:pPr>
              <w:pStyle w:val="26"/>
              <w:numPr>
                <w:ilvl w:val="1"/>
                <w:numId w:val="6"/>
              </w:numPr>
              <w:overflowPunct w:val="0"/>
              <w:autoSpaceDE w:val="0"/>
              <w:autoSpaceDN w:val="0"/>
              <w:adjustRightInd w:val="0"/>
              <w:spacing w:line="259" w:lineRule="auto"/>
              <w:contextualSpacing w:val="0"/>
              <w:jc w:val="both"/>
              <w:textAlignment w:val="baseline"/>
              <w:rPr>
                <w:highlight w:val="green"/>
                <w:lang w:val="en-US" w:eastAsia="zh-CN"/>
              </w:rPr>
            </w:pPr>
            <w:r>
              <w:rPr>
                <w:rFonts w:eastAsia="宋体"/>
                <w:highlight w:val="green"/>
              </w:rPr>
              <w:t>Define requirement based on the assumption that UE performs one SLSS measurement per SL-DRX cycle</w:t>
            </w:r>
          </w:p>
          <w:p>
            <w:pPr>
              <w:pStyle w:val="26"/>
              <w:numPr>
                <w:ilvl w:val="0"/>
                <w:numId w:val="6"/>
              </w:numPr>
              <w:overflowPunct w:val="0"/>
              <w:autoSpaceDE w:val="0"/>
              <w:autoSpaceDN w:val="0"/>
              <w:adjustRightInd w:val="0"/>
              <w:spacing w:line="259" w:lineRule="auto"/>
              <w:contextualSpacing w:val="0"/>
              <w:jc w:val="both"/>
              <w:textAlignment w:val="baseline"/>
              <w:rPr>
                <w:highlight w:val="green"/>
                <w:lang w:val="en-US" w:eastAsia="zh-CN"/>
              </w:rPr>
            </w:pPr>
            <w:r>
              <w:rPr>
                <w:lang w:val="en-US" w:eastAsia="zh-CN"/>
              </w:rPr>
              <w:t xml:space="preserve"> </w:t>
            </w:r>
            <w:r>
              <w:rPr>
                <w:highlight w:val="green"/>
                <w:lang w:val="en-US" w:eastAsia="zh-CN"/>
              </w:rPr>
              <w:t>For PSBCH-RSRP measurement requirement for selection/reselection of V2X sync reference source</w:t>
            </w:r>
          </w:p>
          <w:p>
            <w:pPr>
              <w:pStyle w:val="26"/>
              <w:numPr>
                <w:ilvl w:val="1"/>
                <w:numId w:val="6"/>
              </w:numPr>
              <w:overflowPunct w:val="0"/>
              <w:autoSpaceDE w:val="0"/>
              <w:autoSpaceDN w:val="0"/>
              <w:adjustRightInd w:val="0"/>
              <w:spacing w:line="259" w:lineRule="auto"/>
              <w:contextualSpacing w:val="0"/>
              <w:jc w:val="both"/>
              <w:textAlignment w:val="baseline"/>
              <w:rPr>
                <w:highlight w:val="green"/>
                <w:lang w:val="en-US" w:eastAsia="zh-CN"/>
              </w:rPr>
            </w:pPr>
            <w:r>
              <w:rPr>
                <w:rFonts w:eastAsia="宋体"/>
                <w:highlight w:val="green"/>
              </w:rPr>
              <w:t>Define requirement based on the assumption that UE performs one SLSS measurement per SL-DRX cycle</w:t>
            </w:r>
          </w:p>
          <w:p>
            <w:pPr>
              <w:pStyle w:val="26"/>
              <w:numPr>
                <w:ilvl w:val="0"/>
                <w:numId w:val="6"/>
              </w:numPr>
              <w:overflowPunct w:val="0"/>
              <w:autoSpaceDE w:val="0"/>
              <w:autoSpaceDN w:val="0"/>
              <w:adjustRightInd w:val="0"/>
              <w:spacing w:line="259" w:lineRule="auto"/>
              <w:contextualSpacing w:val="0"/>
              <w:jc w:val="both"/>
              <w:textAlignment w:val="baseline"/>
              <w:rPr>
                <w:highlight w:val="green"/>
                <w:lang w:val="en-US" w:eastAsia="zh-CN"/>
              </w:rPr>
            </w:pPr>
            <w:r>
              <w:rPr>
                <w:rFonts w:eastAsia="Malgun Gothic"/>
                <w:highlight w:val="green"/>
                <w:lang w:val="en-US"/>
              </w:rPr>
              <w:t>For SLSS search</w:t>
            </w:r>
            <w:r>
              <w:rPr>
                <w:highlight w:val="green"/>
                <w:lang w:val="en-US" w:eastAsia="zh-CN"/>
              </w:rPr>
              <w:t xml:space="preserve"> for selection/reselection of V2X sync reference source </w:t>
            </w:r>
          </w:p>
          <w:p>
            <w:pPr>
              <w:pStyle w:val="26"/>
              <w:numPr>
                <w:ilvl w:val="1"/>
                <w:numId w:val="6"/>
              </w:numPr>
              <w:overflowPunct w:val="0"/>
              <w:autoSpaceDE w:val="0"/>
              <w:autoSpaceDN w:val="0"/>
              <w:adjustRightInd w:val="0"/>
              <w:spacing w:line="259" w:lineRule="auto"/>
              <w:contextualSpacing w:val="0"/>
              <w:jc w:val="both"/>
              <w:textAlignment w:val="baseline"/>
              <w:rPr>
                <w:highlight w:val="green"/>
                <w:lang w:val="en-US" w:eastAsia="zh-CN"/>
              </w:rPr>
            </w:pPr>
            <w:r>
              <w:rPr>
                <w:rFonts w:eastAsia="Malgun Gothic"/>
                <w:highlight w:val="green"/>
                <w:lang w:val="en-US"/>
              </w:rPr>
              <w:t>Option 1 : Not be restricted due to SL-DRX</w:t>
            </w:r>
          </w:p>
          <w:p>
            <w:pPr>
              <w:pStyle w:val="26"/>
              <w:numPr>
                <w:ilvl w:val="1"/>
                <w:numId w:val="6"/>
              </w:numPr>
              <w:overflowPunct w:val="0"/>
              <w:autoSpaceDE w:val="0"/>
              <w:autoSpaceDN w:val="0"/>
              <w:adjustRightInd w:val="0"/>
              <w:spacing w:line="259" w:lineRule="auto"/>
              <w:contextualSpacing w:val="0"/>
              <w:jc w:val="both"/>
              <w:textAlignment w:val="baseline"/>
              <w:rPr>
                <w:i/>
                <w:highlight w:val="green"/>
                <w:lang w:val="en-US" w:eastAsia="zh-CN"/>
              </w:rPr>
            </w:pPr>
            <w:r>
              <w:rPr>
                <w:rFonts w:eastAsia="Malgun Gothic"/>
                <w:highlight w:val="green"/>
                <w:lang w:val="en-US"/>
              </w:rPr>
              <w:t>Option 2: FFS</w:t>
            </w:r>
          </w:p>
          <w:p>
            <w:pPr>
              <w:spacing w:after="0"/>
            </w:pPr>
          </w:p>
          <w:p>
            <w:pPr>
              <w:pStyle w:val="2"/>
            </w:pPr>
            <w:r>
              <w:t xml:space="preserve">WF – 2.1.2 RRM requirements when multiple SL-DRX cycles are configured </w:t>
            </w:r>
          </w:p>
          <w:p>
            <w:pPr>
              <w:rPr>
                <w:rFonts w:eastAsia="Malgun Gothic"/>
                <w:highlight w:val="green"/>
                <w:lang w:val="sv-SE"/>
              </w:rPr>
            </w:pPr>
            <w:r>
              <w:rPr>
                <w:rFonts w:eastAsia="Malgun Gothic"/>
                <w:highlight w:val="green"/>
                <w:lang w:val="sv-SE"/>
              </w:rPr>
              <w:t>Agreement</w:t>
            </w:r>
          </w:p>
          <w:p>
            <w:pPr>
              <w:pStyle w:val="26"/>
              <w:numPr>
                <w:ilvl w:val="0"/>
                <w:numId w:val="6"/>
              </w:numPr>
              <w:overflowPunct w:val="0"/>
              <w:autoSpaceDE w:val="0"/>
              <w:autoSpaceDN w:val="0"/>
              <w:adjustRightInd w:val="0"/>
              <w:spacing w:line="259" w:lineRule="auto"/>
              <w:contextualSpacing w:val="0"/>
              <w:jc w:val="both"/>
              <w:textAlignment w:val="baseline"/>
              <w:rPr>
                <w:rFonts w:eastAsia="Malgun Gothic"/>
                <w:highlight w:val="green"/>
                <w:lang w:val="en-US"/>
              </w:rPr>
            </w:pPr>
            <w:r>
              <w:rPr>
                <w:rFonts w:eastAsia="Malgun Gothic"/>
                <w:highlight w:val="green"/>
                <w:lang w:val="en-US"/>
              </w:rPr>
              <w:t>Consider a shortest SL-DRX cycle as baseline</w:t>
            </w:r>
          </w:p>
          <w:p>
            <w:pPr>
              <w:pStyle w:val="26"/>
              <w:numPr>
                <w:ilvl w:val="0"/>
                <w:numId w:val="6"/>
              </w:numPr>
              <w:overflowPunct w:val="0"/>
              <w:autoSpaceDE w:val="0"/>
              <w:autoSpaceDN w:val="0"/>
              <w:adjustRightInd w:val="0"/>
              <w:spacing w:line="259" w:lineRule="auto"/>
              <w:contextualSpacing w:val="0"/>
              <w:jc w:val="both"/>
              <w:textAlignment w:val="baseline"/>
              <w:rPr>
                <w:rFonts w:hint="eastAsia" w:ascii="Arial" w:hAnsi="Arial" w:eastAsia="宋体" w:cs="Arial"/>
                <w:bCs/>
                <w:lang w:val="en-US" w:eastAsia="zh-CN"/>
              </w:rPr>
            </w:pPr>
            <w:r>
              <w:rPr>
                <w:rFonts w:eastAsia="Malgun Gothic"/>
                <w:highlight w:val="green"/>
                <w:lang w:val="en-US"/>
              </w:rPr>
              <w:t xml:space="preserve">FFS transitions due to the possible changes of selected DRX cycle </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bCs w:val="0"/>
          <w:sz w:val="22"/>
          <w:szCs w:val="22"/>
          <w:u w:val="single"/>
          <w:lang w:val="en-US" w:eastAsia="zh-CN"/>
        </w:rPr>
      </w:pPr>
      <w:r>
        <w:rPr>
          <w:rFonts w:hint="eastAsia"/>
          <w:b/>
          <w:bCs w:val="0"/>
          <w:sz w:val="22"/>
          <w:szCs w:val="22"/>
          <w:u w:val="single"/>
          <w:lang w:val="en-US" w:eastAsia="zh-CN"/>
        </w:rPr>
        <w:t>SLSS measurement per SL-DRX cycle</w:t>
      </w:r>
    </w:p>
    <w:p>
      <w:pPr>
        <w:rPr>
          <w:rFonts w:hint="default"/>
          <w:b w:val="0"/>
          <w:bCs/>
          <w:sz w:val="22"/>
          <w:szCs w:val="22"/>
          <w:lang w:val="en-US" w:eastAsia="zh-CN"/>
        </w:rPr>
      </w:pPr>
      <w:r>
        <w:rPr>
          <w:rFonts w:hint="eastAsia"/>
          <w:b w:val="0"/>
          <w:bCs/>
          <w:sz w:val="22"/>
          <w:szCs w:val="22"/>
          <w:lang w:val="en-US" w:eastAsia="zh-CN"/>
        </w:rPr>
        <w:t>During the discussions of the last meeting, it was brought up that if the SLSS measurement means SLSS search for a new syncRef UE, then it should not be impact by SL-DRX. Since the selection / re-selection of SyncRef UEs shall have higher priority, we also agree with this principle.</w:t>
      </w:r>
    </w:p>
    <w:p>
      <w:pPr>
        <w:pStyle w:val="36"/>
        <w:rPr>
          <w:rFonts w:hint="default"/>
          <w:b w:val="0"/>
          <w:bCs/>
          <w:sz w:val="22"/>
          <w:szCs w:val="22"/>
          <w:lang w:val="en-US" w:eastAsia="zh-CN"/>
        </w:rPr>
      </w:pPr>
      <w:r>
        <w:rPr>
          <w:rFonts w:hint="eastAsia"/>
          <w:b/>
          <w:bCs w:val="0"/>
          <w:sz w:val="22"/>
          <w:szCs w:val="22"/>
          <w:lang w:val="en-US" w:eastAsia="zh-CN"/>
        </w:rPr>
        <w:t>SLSS search for selection/reselection of V2X sync reference source is not restricted by SL-DRX.</w:t>
      </w:r>
    </w:p>
    <w:p>
      <w:pPr>
        <w:rPr>
          <w:rFonts w:hint="eastAsia"/>
          <w:b w:val="0"/>
          <w:bCs/>
          <w:sz w:val="22"/>
          <w:szCs w:val="22"/>
          <w:lang w:val="en-US" w:eastAsia="zh-CN"/>
        </w:rPr>
      </w:pPr>
    </w:p>
    <w:p>
      <w:pPr>
        <w:rPr>
          <w:rFonts w:hint="eastAsia"/>
          <w:b w:val="0"/>
          <w:bCs/>
          <w:sz w:val="22"/>
          <w:szCs w:val="22"/>
          <w:lang w:val="en-US" w:eastAsia="zh-CN"/>
        </w:rPr>
      </w:pPr>
      <w:r>
        <w:rPr>
          <w:rFonts w:hint="eastAsia"/>
          <w:b/>
          <w:bCs w:val="0"/>
          <w:sz w:val="22"/>
          <w:szCs w:val="22"/>
          <w:u w:val="single"/>
          <w:lang w:val="en-US" w:eastAsia="zh-CN"/>
        </w:rPr>
        <w:t>RRM requirements when multiple SL-DRX cycles are configured</w:t>
      </w:r>
    </w:p>
    <w:p>
      <w:pPr>
        <w:rPr>
          <w:rFonts w:hint="default"/>
          <w:b w:val="0"/>
          <w:bCs/>
          <w:sz w:val="22"/>
          <w:szCs w:val="22"/>
          <w:lang w:val="en-US" w:eastAsia="zh-CN"/>
        </w:rPr>
      </w:pPr>
      <w:r>
        <w:rPr>
          <w:rFonts w:hint="eastAsia"/>
          <w:b w:val="0"/>
          <w:bCs/>
          <w:sz w:val="22"/>
          <w:szCs w:val="22"/>
          <w:lang w:val="en-US" w:eastAsia="zh-CN"/>
        </w:rPr>
        <w:t>Similar issues have been discussed under multiple WIs where the change of DRX would pose an interruption to the UE reception of certain signals. A dedicated interruption requirement is one possible solution, while we prefer to simplify the spec by going with the principle that when the SL-DRX changes, the UE is not required to meet corresponding requirements within this DRX cycle. In this way, we also avoid defining mandatory UE behavior but just say that the requirements don</w:t>
      </w:r>
      <w:r>
        <w:rPr>
          <w:rFonts w:hint="default"/>
          <w:b w:val="0"/>
          <w:bCs/>
          <w:sz w:val="22"/>
          <w:szCs w:val="22"/>
          <w:lang w:val="en-US" w:eastAsia="zh-CN"/>
        </w:rPr>
        <w:t>’</w:t>
      </w:r>
      <w:r>
        <w:rPr>
          <w:rFonts w:hint="eastAsia"/>
          <w:b w:val="0"/>
          <w:bCs/>
          <w:sz w:val="22"/>
          <w:szCs w:val="22"/>
          <w:lang w:val="en-US" w:eastAsia="zh-CN"/>
        </w:rPr>
        <w:t>t apply until the beginning of a new DRX cycle.</w:t>
      </w:r>
    </w:p>
    <w:p>
      <w:pPr>
        <w:pStyle w:val="36"/>
        <w:rPr>
          <w:rFonts w:hint="default"/>
          <w:b w:val="0"/>
          <w:bCs/>
          <w:sz w:val="22"/>
          <w:szCs w:val="22"/>
          <w:lang w:val="en-US" w:eastAsia="zh-CN"/>
        </w:rPr>
      </w:pPr>
      <w:r>
        <w:rPr>
          <w:rFonts w:hint="eastAsia"/>
          <w:b/>
          <w:bCs w:val="0"/>
          <w:sz w:val="22"/>
          <w:szCs w:val="22"/>
          <w:lang w:val="en-US" w:eastAsia="zh-CN"/>
        </w:rPr>
        <w:t>When the SL-DRX changes, the UE is not required to meet corresponding requirements within this DRX cycle.</w:t>
      </w:r>
    </w:p>
    <w:p>
      <w:pPr>
        <w:pStyle w:val="28"/>
        <w:jc w:val="both"/>
      </w:pPr>
      <w:r>
        <w:rPr>
          <w:rFonts w:hint="eastAsia"/>
          <w:lang w:val="en-US" w:eastAsia="zh-CN"/>
        </w:rPr>
        <w:t>3</w:t>
      </w:r>
      <w:r>
        <w:tab/>
      </w:r>
      <w:r>
        <w:t>Conclusion</w:t>
      </w:r>
    </w:p>
    <w:p>
      <w:pPr>
        <w:pStyle w:val="36"/>
        <w:numPr>
          <w:ilvl w:val="0"/>
          <w:numId w:val="0"/>
        </w:numPr>
        <w:ind w:leftChars="0"/>
        <w:rPr>
          <w:rFonts w:hint="default"/>
          <w:lang w:val="en-US" w:eastAsia="zh-CN"/>
        </w:rPr>
      </w:pPr>
      <w:r>
        <w:rPr>
          <w:rFonts w:hint="eastAsia"/>
          <w:b/>
          <w:bCs w:val="0"/>
          <w:sz w:val="22"/>
          <w:szCs w:val="22"/>
          <w:lang w:val="en-US" w:eastAsia="zh-CN"/>
        </w:rPr>
        <w:t>Proposal 1: SLSS search for selection/reselection of V2X sync reference source is not restricted by SL-DRX.</w:t>
      </w:r>
    </w:p>
    <w:p>
      <w:pPr>
        <w:rPr>
          <w:rFonts w:hint="eastAsia"/>
          <w:b/>
          <w:bCs w:val="0"/>
          <w:sz w:val="22"/>
          <w:szCs w:val="22"/>
          <w:lang w:val="en-US" w:eastAsia="zh-CN"/>
        </w:rPr>
      </w:pPr>
      <w:r>
        <w:rPr>
          <w:rFonts w:hint="eastAsia"/>
          <w:b/>
          <w:bCs w:val="0"/>
          <w:sz w:val="22"/>
          <w:szCs w:val="22"/>
          <w:lang w:val="en-US" w:eastAsia="zh-CN"/>
        </w:rPr>
        <w:t>Proposal 2: When the SL-DRX changes, the UE is not required to meet corresponding requirements within this DRX cycle.</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R4-2120315</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A9754E"/>
    <w:multiLevelType w:val="multilevel"/>
    <w:tmpl w:val="51A9754E"/>
    <w:lvl w:ilvl="0" w:tentative="0">
      <w:start w:val="25"/>
      <w:numFmt w:val="bullet"/>
      <w:lvlText w:val="-"/>
      <w:lvlJc w:val="left"/>
      <w:pPr>
        <w:ind w:left="760" w:hanging="360"/>
      </w:pPr>
      <w:rPr>
        <w:rFonts w:hint="default" w:ascii="Times New Roman" w:hAnsi="Times New Roman" w:cs="Times New Roman" w:eastAsiaTheme="minorEastAsia"/>
      </w:rPr>
    </w:lvl>
    <w:lvl w:ilvl="1" w:tentative="0">
      <w:start w:val="0"/>
      <w:numFmt w:val="bullet"/>
      <w:lvlText w:val="-"/>
      <w:lvlJc w:val="left"/>
      <w:pPr>
        <w:ind w:left="1200" w:hanging="400"/>
      </w:pPr>
      <w:rPr>
        <w:rFonts w:hint="default" w:ascii="Times New Roman" w:hAnsi="Times New Roman" w:eastAsia="Yu Mincho" w:cs="Times New Roman"/>
      </w:rPr>
    </w:lvl>
    <w:lvl w:ilvl="2" w:tentative="0">
      <w:start w:val="0"/>
      <w:numFmt w:val="bullet"/>
      <w:lvlText w:val="-"/>
      <w:lvlJc w:val="left"/>
      <w:pPr>
        <w:ind w:left="1600" w:hanging="400"/>
      </w:pPr>
      <w:rPr>
        <w:rFonts w:hint="default" w:ascii="Times New Roman" w:hAnsi="Times New Roman" w:eastAsia="Yu Mincho" w:cs="Times New Roman"/>
      </w:rPr>
    </w:lvl>
    <w:lvl w:ilvl="3" w:tentative="0">
      <w:start w:val="1"/>
      <w:numFmt w:val="bullet"/>
      <w:lvlText w:val=""/>
      <w:lvlJc w:val="left"/>
      <w:pPr>
        <w:ind w:left="1960" w:hanging="360"/>
      </w:pPr>
      <w:rPr>
        <w:rFonts w:hint="default" w:ascii="Wingdings" w:hAnsi="Wingdings" w:cs="Times New Roman" w:eastAsiaTheme="minorEastAsia"/>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DD2F95"/>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795E73"/>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732DF"/>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7157E6"/>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BA7BF3"/>
    <w:rsid w:val="7AC634CB"/>
    <w:rsid w:val="7ACB482C"/>
    <w:rsid w:val="7AF137EF"/>
    <w:rsid w:val="7B2531D6"/>
    <w:rsid w:val="7B5B11D8"/>
    <w:rsid w:val="7C1A6569"/>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